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0DF" w:rsidRPr="00EC20DF" w:rsidRDefault="00EC20DF" w:rsidP="00EC20DF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252525"/>
          <w:sz w:val="28"/>
          <w:szCs w:val="28"/>
          <w:shd w:val="clear" w:color="auto" w:fill="FFFFFF"/>
          <w:lang w:eastAsia="ru-RU"/>
        </w:rPr>
        <w:t>Содержание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I. Пояснительная записка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II. Содержание внеурочной деятельности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III. Календарно-тематическое планирование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IV. Учебн</w:t>
      </w:r>
      <w:proofErr w:type="gramStart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о-</w:t>
      </w:r>
      <w:proofErr w:type="gramEnd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методическое обеспечение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V. Список литератур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VI. Планируемые результаты, средства контроля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b/>
          <w:bCs/>
          <w:i/>
          <w:iCs/>
          <w:color w:val="000000"/>
          <w:sz w:val="28"/>
          <w:szCs w:val="28"/>
          <w:lang w:eastAsia="ru-RU"/>
        </w:rPr>
        <w:lastRenderedPageBreak/>
        <w:t>РАБОЧАЯ  ПРОГРАММА</w:t>
      </w:r>
    </w:p>
    <w:p w:rsidR="00EC20DF" w:rsidRP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b/>
          <w:bCs/>
          <w:i/>
          <w:iCs/>
          <w:color w:val="000000"/>
          <w:sz w:val="28"/>
          <w:szCs w:val="28"/>
          <w:lang w:eastAsia="ru-RU"/>
        </w:rPr>
        <w:t>ВНЕУРОЧНОЙ ДЕЯТЕЛЬНОСТИ</w:t>
      </w:r>
    </w:p>
    <w:p w:rsidR="00EC20DF" w:rsidRP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i/>
          <w:iCs/>
          <w:color w:val="000000"/>
          <w:sz w:val="28"/>
          <w:szCs w:val="28"/>
          <w:u w:val="single"/>
          <w:lang w:eastAsia="ru-RU"/>
        </w:rPr>
        <w:t>Кружок</w:t>
      </w:r>
      <w:r w:rsidRPr="00EC20DF">
        <w:rPr>
          <w:rFonts w:asciiTheme="majorHAnsi" w:eastAsia="Times New Roman" w:hAnsiTheme="majorHAnsi" w:cs="Arial"/>
          <w:b/>
          <w:bCs/>
          <w:i/>
          <w:iCs/>
          <w:color w:val="000000"/>
          <w:sz w:val="28"/>
          <w:szCs w:val="28"/>
          <w:u w:val="single"/>
          <w:lang w:eastAsia="ru-RU"/>
        </w:rPr>
        <w:t> Баскетбол</w:t>
      </w:r>
    </w:p>
    <w:p w:rsidR="00EC20DF" w:rsidRP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i/>
          <w:iCs/>
          <w:color w:val="000000"/>
          <w:sz w:val="28"/>
          <w:szCs w:val="28"/>
          <w:u w:val="single"/>
          <w:lang w:eastAsia="ru-RU"/>
        </w:rPr>
        <w:t>срок реализации программы</w:t>
      </w:r>
      <w:r w:rsidRPr="00EC20DF">
        <w:rPr>
          <w:rFonts w:asciiTheme="majorHAnsi" w:eastAsia="Times New Roman" w:hAnsiTheme="majorHAnsi" w:cs="Arial"/>
          <w:b/>
          <w:bCs/>
          <w:i/>
          <w:iCs/>
          <w:color w:val="000000"/>
          <w:sz w:val="28"/>
          <w:szCs w:val="28"/>
          <w:u w:val="single"/>
          <w:lang w:eastAsia="ru-RU"/>
        </w:rPr>
        <w:t>2018- 2019 год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i/>
          <w:iCs/>
          <w:color w:val="000000"/>
          <w:sz w:val="28"/>
          <w:szCs w:val="28"/>
          <w:u w:val="single"/>
          <w:lang w:eastAsia="ru-RU"/>
        </w:rPr>
        <w:t xml:space="preserve">возраст </w:t>
      </w:r>
      <w:proofErr w:type="gramStart"/>
      <w:r w:rsidRPr="00EC20DF">
        <w:rPr>
          <w:rFonts w:asciiTheme="majorHAnsi" w:eastAsia="Times New Roman" w:hAnsiTheme="majorHAnsi" w:cs="Arial"/>
          <w:i/>
          <w:iCs/>
          <w:color w:val="000000"/>
          <w:sz w:val="28"/>
          <w:szCs w:val="28"/>
          <w:u w:val="single"/>
          <w:lang w:eastAsia="ru-RU"/>
        </w:rPr>
        <w:t>обучающихся</w:t>
      </w:r>
      <w:proofErr w:type="gramEnd"/>
      <w:r w:rsidRPr="00EC20DF">
        <w:rPr>
          <w:rFonts w:asciiTheme="majorHAnsi" w:eastAsia="Times New Roman" w:hAnsiTheme="majorHAnsi" w:cs="Arial"/>
          <w:b/>
          <w:bCs/>
          <w:i/>
          <w:iCs/>
          <w:color w:val="000000"/>
          <w:sz w:val="28"/>
          <w:szCs w:val="28"/>
          <w:u w:val="single"/>
          <w:lang w:eastAsia="ru-RU"/>
        </w:rPr>
        <w:t> -  12-15лет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jc w:val="right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jc w:val="right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jc w:val="right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jc w:val="right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jc w:val="right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jc w:val="right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jc w:val="right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</w:t>
      </w:r>
    </w:p>
    <w:p w:rsid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   </w:t>
      </w:r>
      <w:r w:rsidRPr="00EC20DF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Данная рабочая программа составлена на основе  методической литературы по физической культуре. Программа рассчитана на один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год по 4 часа в н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еделю (136 часов) для учащихся 8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 х классов.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Содержание программы структурировано по видам спортивной подготовки: теоретической, физической, технической и тактической.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Кроме того, в программе представлены контрольные тесты по физической и технической подготовленности, а также методическое обеспечение и литература. Содержание видов спортивной подготовки определено исходя из содержания примерной федеральной программы (Матвеев А.П., 2008) и  комплексной программы физического воспитания учащихся I-XI классов (В.И.Лях, </w:t>
      </w:r>
      <w:proofErr w:type="spellStart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Л.А.Зданевич</w:t>
      </w:r>
      <w:proofErr w:type="spellEnd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, «Просвещение»</w:t>
      </w:r>
      <w:proofErr w:type="gramStart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.М</w:t>
      </w:r>
      <w:proofErr w:type="gramEnd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. 2008). При этом большое внимание уделяется упражнениям специальной физической подготовки баскетболиста и тактико-техническим действиям баскетболиста.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Содержание данной образовательной программы соответствует физкультурно-спортивной направленности.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 соответствии с социально-экономическими потребностями современного общества, его дальнейшего развития, спортивный кружок призван сформировать у учащихся устойчивые мотивы и потребности в бережном отношении к своему здоровью, целостном развитии физических и психических качеств, творческом использовании приобретенных знаний и навыков в организации здорового образа жизни.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Цели и задачи кружка по баскетболу направлены на то, чтобы приобщить детей к систематическим занятиям, избранным видам спорта, научить их основам мастерства, помочь им совершенствовать свои знания и навыки игры в баскетбол.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Целью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данной программы является содействие всестороннему развитию личности подростка.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Задачи программы: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– расширение двигательного опыта за счет овладения двигательными действиями избранного вида спорта и использование их в качестве средств укрепления здоровья и основ индивидуального образа жизни;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– совершенствование функциональных возможностей организма посредством направленной спортивной подготовки, организации педагогических воздействий на развитие основных биологических и психических процессов;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– воспитание индивидуальных психических черт и особенностей в общении и коллективном взаимодействии средствами и методами спортивной деятельности.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u w:val="single"/>
          <w:lang w:eastAsia="ru-RU"/>
        </w:rPr>
        <w:t>Сроки реализации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: 2018-2019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учебный год.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u w:val="single"/>
          <w:lang w:eastAsia="ru-RU"/>
        </w:rPr>
        <w:t>Формы занятий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: учебно-тренировочные занятия, игры, беседы, экскурсии, конкурсы, соревнования.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u w:val="single"/>
          <w:lang w:eastAsia="ru-RU"/>
        </w:rPr>
        <w:t>        </w:t>
      </w:r>
      <w:r w:rsidRPr="00EC20DF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u w:val="single"/>
          <w:lang w:eastAsia="ru-RU"/>
        </w:rPr>
        <w:t>Режим занятий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: Занятия в секции проводится  2раза в неделю по (90мин).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u w:val="single"/>
          <w:lang w:eastAsia="ru-RU"/>
        </w:rPr>
        <w:lastRenderedPageBreak/>
        <w:t>Ожидаемые результаты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: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– Создание конкурентно-способных команд мальчиков и девочек;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– укрепление психического и физического здоровья учащихся;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– применение полученных навыков в целях отдыха, тренировки, повышения работоспособности и укрепления здоровья;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– снижение количества правонарушений среди подростков.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– в результате освоения данной программы </w:t>
      </w:r>
      <w:r w:rsidRPr="00EC20DF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u w:val="single"/>
          <w:lang w:eastAsia="ru-RU"/>
        </w:rPr>
        <w:t>учащиеся должны знать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: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– педагогические, физиологические и психологические основы обучения двигательным  действиям  и воспитание физических качеств;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– биодинамические особенности и содержание физических упражнений общеразвивающей и корригирующей направленности, основы их использования в решении задач физического развития и укрепления здоровья;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– возрастные особенности развития  ведущих психических процессов и физических качеств, возможности формирования индивидуальных черт и свойств личности посредством регулярных занятий физическими упражнениями;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– </w:t>
      </w:r>
      <w:proofErr w:type="spellStart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психо</w:t>
      </w:r>
      <w:proofErr w:type="spellEnd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функциональные особенности собственного организма, индивидуальные способы </w:t>
      </w:r>
      <w:proofErr w:type="gramStart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контроля за</w:t>
      </w:r>
      <w:proofErr w:type="gramEnd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развитием его адаптивных свойств, укрепления здоровья и повышения физической подготовленности;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– правила личной гигиены, профилактики травматизма и оказания доврачебной помощи при занятиях физическими упражнениями.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u w:val="single"/>
          <w:lang w:eastAsia="ru-RU"/>
        </w:rPr>
        <w:t>уметь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: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– технически правильно осуществлять двигательные действия данного вида спорта, использовать их в условиях соревновательной деятельности и организации собственного досуга;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– разрабатывать индивидуальный двигательный режим, подбирать и планировать физические упражнения, поддерживать оптимальный уровень индивидуальной работоспособности;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– контролировать и регулировать функциональное состояние организма при физической нагрузке, добиваться оздоровительного эффекта и совершенствования физических кондиций;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– управлять своими эмоциями, эффективно взаимодействовать </w:t>
      </w:r>
      <w:proofErr w:type="gramStart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со</w:t>
      </w:r>
      <w:proofErr w:type="gramEnd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взрослыми и сверстниками, владеть культурой общения;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– соблюдать правила безопасности и профилактики травматизма на занятиях, оказывать первую доврачебную помощь при травмах и несчастных случаях;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– пользоваться современным спортивным инвентарем и оборудованием, специальными техническими средствами.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u w:val="single"/>
          <w:lang w:eastAsia="ru-RU"/>
        </w:rPr>
        <w:t>Форма подведения итогов реализации программы: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соревнования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lastRenderedPageBreak/>
        <w:t>Учебно-тренировочные занятия, игры, беседы, экскурсии,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конкурсы, соревнования.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u w:val="single"/>
          <w:lang w:eastAsia="ru-RU"/>
        </w:rPr>
        <w:t>Средства обучения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: </w:t>
      </w:r>
      <w:proofErr w:type="gramStart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Баскетбольные мячи, теннисные мячи, скакалки, маты, гимнастическая стенка, гимнастические скамейки, набивные мячи, гимнастический козел</w:t>
      </w:r>
      <w:proofErr w:type="gramEnd"/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u w:val="single"/>
          <w:lang w:eastAsia="ru-RU"/>
        </w:rPr>
        <w:t>Цель: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Создание условий для полноценного физического развития и укрепления здоровья школьников посредством приобщения к регулярным занятиям баскетболом, формирование навыков здорового образа жизни, воспитание спортсменов - патриотов своей школы, своего города, своей страны.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u w:val="single"/>
          <w:lang w:eastAsia="ru-RU"/>
        </w:rPr>
        <w:t>Задачи: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b/>
          <w:bCs/>
          <w:i/>
          <w:iCs/>
          <w:color w:val="000000"/>
          <w:sz w:val="28"/>
          <w:szCs w:val="28"/>
          <w:u w:val="single"/>
          <w:lang w:eastAsia="ru-RU"/>
        </w:rPr>
        <w:t>Образовательные: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 Познакомить учащихся с интереснейшим видом спорта БАСКЕТБОЛОМ, правилами игры, техникой, тактикой, правилами судейства и организацией проведения соревнований;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 Углублять и дополнять знания, умения и навыки, получаемые учащимися на уроках физкультуры;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b/>
          <w:bCs/>
          <w:i/>
          <w:iCs/>
          <w:color w:val="000000"/>
          <w:sz w:val="28"/>
          <w:szCs w:val="28"/>
          <w:u w:val="single"/>
          <w:lang w:eastAsia="ru-RU"/>
        </w:rPr>
        <w:t>Развивающие: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 Укреплять опорно-двигательный аппарат детей;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 Способствовать разностороннему физическому развитию учащихся, укреплять здоровье, закаливать организм;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 Целенаправленно развивать специальные двигательные навыки и психологические качества ребенка.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 Расширение спортивного кругозора детей.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b/>
          <w:bCs/>
          <w:i/>
          <w:iCs/>
          <w:color w:val="000000"/>
          <w:sz w:val="28"/>
          <w:szCs w:val="28"/>
          <w:u w:val="single"/>
          <w:lang w:eastAsia="ru-RU"/>
        </w:rPr>
        <w:t>Воспитательные: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lastRenderedPageBreak/>
        <w:t>- Формировать дружный, сплоченный коллектив, способный решать поставленные задачи, воспитывать культуру поведения;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 Прививать любовь и устойчивый интерес к систематическим занятиям физкультурой и спортом;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 Пропагандировать здоровый образ жизни, привлекая семьи учащихся к проведению спортивных мероприятий и праздников.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К числу планируемых результатов освоения программы внеурочной деятельности отнесены</w:t>
      </w:r>
      <w:r w:rsidRPr="00EC20DF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u w:val="single"/>
          <w:lang w:eastAsia="ru-RU"/>
        </w:rPr>
        <w:t>:</w:t>
      </w:r>
    </w:p>
    <w:tbl>
      <w:tblPr>
        <w:tblW w:w="106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418"/>
        <w:gridCol w:w="4217"/>
      </w:tblGrid>
      <w:tr w:rsidR="00EC20DF" w:rsidRPr="00EC20DF" w:rsidTr="00EC20DF">
        <w:tc>
          <w:tcPr>
            <w:tcW w:w="6165" w:type="dxa"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b/>
                <w:bCs/>
                <w:color w:val="000000"/>
                <w:sz w:val="28"/>
                <w:szCs w:val="28"/>
                <w:lang w:eastAsia="ru-RU"/>
              </w:rPr>
              <w:t>личностные результаты</w:t>
            </w: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 xml:space="preserve"> — готовность и способность обучающихся к саморазвитию, </w:t>
            </w: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сформированность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 xml:space="preserve"> мотивации к учению и познанию, ценностно-смысловые </w:t>
            </w:r>
            <w:proofErr w:type="gram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установки</w:t>
            </w:r>
            <w:proofErr w:type="gram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 xml:space="preserve"> отражающие их индивидуально-личностные позиции, социальные компетентности, личностные качества; </w:t>
            </w: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сформированность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 xml:space="preserve"> основ российской, гражданской идентичности.</w:t>
            </w:r>
          </w:p>
        </w:tc>
        <w:tc>
          <w:tcPr>
            <w:tcW w:w="4050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b/>
                <w:bCs/>
                <w:color w:val="000000"/>
                <w:sz w:val="28"/>
                <w:szCs w:val="28"/>
                <w:lang w:eastAsia="ru-RU"/>
              </w:rPr>
              <w:t>метапредметные</w:t>
            </w: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результаты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 xml:space="preserve"> — освоенные обучающимися УУД (познавательные, регулятивные и коммуникативные)</w:t>
            </w:r>
          </w:p>
        </w:tc>
      </w:tr>
    </w:tbl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u w:val="single"/>
          <w:lang w:eastAsia="ru-RU"/>
        </w:rPr>
        <w:t>Формирование универсальных учебных действий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tbl>
      <w:tblPr>
        <w:tblW w:w="104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41"/>
        <w:gridCol w:w="6114"/>
      </w:tblGrid>
      <w:tr w:rsidR="00EC20DF" w:rsidRPr="00EC20DF" w:rsidTr="00EC20DF">
        <w:tc>
          <w:tcPr>
            <w:tcW w:w="3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УУД</w:t>
            </w:r>
          </w:p>
        </w:tc>
        <w:tc>
          <w:tcPr>
            <w:tcW w:w="6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Характеристика основных видов деятельности ученика</w:t>
            </w:r>
          </w:p>
        </w:tc>
      </w:tr>
      <w:tr w:rsidR="00EC20DF" w:rsidRPr="00EC20DF" w:rsidTr="00EC20DF">
        <w:tc>
          <w:tcPr>
            <w:tcW w:w="102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Знания о физической культуре</w:t>
            </w:r>
          </w:p>
        </w:tc>
      </w:tr>
      <w:tr w:rsidR="00EC20DF" w:rsidRPr="00EC20DF" w:rsidTr="00EC20DF">
        <w:tc>
          <w:tcPr>
            <w:tcW w:w="3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Личностные, коммуникативные</w:t>
            </w:r>
          </w:p>
        </w:tc>
        <w:tc>
          <w:tcPr>
            <w:tcW w:w="6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• рассматривать физическую культуру как явление культуры;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• 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• определять базовые понятия и термины баскетбола, применять их в процессе игры со своими сверстниками;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• 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 xml:space="preserve">• руководствоваться правилами оказания первой доврачебной помощи при травмах и ушибах во время самостоятельных занятий </w:t>
            </w: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lastRenderedPageBreak/>
              <w:t>физическими упражнениями.</w:t>
            </w:r>
          </w:p>
        </w:tc>
      </w:tr>
      <w:tr w:rsidR="00EC20DF" w:rsidRPr="00EC20DF" w:rsidTr="00EC20DF">
        <w:trPr>
          <w:trHeight w:val="195"/>
        </w:trPr>
        <w:tc>
          <w:tcPr>
            <w:tcW w:w="102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lastRenderedPageBreak/>
              <w:t>Способы двигательной (физкультурной) деятельности</w:t>
            </w:r>
          </w:p>
        </w:tc>
      </w:tr>
      <w:tr w:rsidR="00EC20DF" w:rsidRPr="00EC20DF" w:rsidTr="00EC20DF">
        <w:tc>
          <w:tcPr>
            <w:tcW w:w="3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.к</w:t>
            </w:r>
            <w:proofErr w:type="gram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оммуникативные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, регулятивные</w:t>
            </w:r>
          </w:p>
        </w:tc>
        <w:tc>
          <w:tcPr>
            <w:tcW w:w="6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• использовать занятия кружка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• взаимодействовать со сверстниками в условиях самостоятельной деятельности, оказывать помощь в организации и проведении тренировок, освоении новых двигательных действий, развитии физических качеств.</w:t>
            </w:r>
          </w:p>
        </w:tc>
      </w:tr>
      <w:tr w:rsidR="00EC20DF" w:rsidRPr="00EC20DF" w:rsidTr="00EC20DF">
        <w:trPr>
          <w:trHeight w:val="150"/>
        </w:trPr>
        <w:tc>
          <w:tcPr>
            <w:tcW w:w="102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20DF" w:rsidRPr="00EC20DF" w:rsidRDefault="00EC20DF" w:rsidP="00EC20DF">
            <w:pPr>
              <w:spacing w:after="150" w:line="150" w:lineRule="atLeast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Физическое совершенствование</w:t>
            </w:r>
          </w:p>
        </w:tc>
      </w:tr>
      <w:tr w:rsidR="00EC20DF" w:rsidRPr="00EC20DF" w:rsidTr="00EC20DF">
        <w:tc>
          <w:tcPr>
            <w:tcW w:w="3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Личностные</w:t>
            </w:r>
          </w:p>
        </w:tc>
        <w:tc>
          <w:tcPr>
            <w:tcW w:w="6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• 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• выполнять основные технические действия и приёмы игры в баскетбол в условиях игровой деятельности;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• выполнять тестовые упражнения на оценку уровня индивидуального развития основных физических качеств.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Планируемые образовательные результаты программы: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b/>
          <w:bCs/>
          <w:i/>
          <w:iCs/>
          <w:color w:val="000000"/>
          <w:sz w:val="28"/>
          <w:szCs w:val="28"/>
          <w:lang w:eastAsia="ru-RU"/>
        </w:rPr>
        <w:t>Предметные</w:t>
      </w:r>
    </w:p>
    <w:p w:rsidR="00EC20DF" w:rsidRPr="00EC20DF" w:rsidRDefault="00EC20DF" w:rsidP="00EC20D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Обучить теоретическим основам баскетбола.</w:t>
      </w:r>
    </w:p>
    <w:p w:rsidR="00EC20DF" w:rsidRPr="00EC20DF" w:rsidRDefault="00EC20DF" w:rsidP="00EC20D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Обучить основам техники перемещений и стоек, подачи мяча, приема и передачи мяча,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ведению мяча, броскам в корзину.</w:t>
      </w:r>
    </w:p>
    <w:p w:rsidR="00EC20DF" w:rsidRPr="00EC20DF" w:rsidRDefault="00EC20DF" w:rsidP="00EC20D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Обучить индивидуальным и групповым тактическим действиям.</w:t>
      </w:r>
    </w:p>
    <w:p w:rsidR="00EC20DF" w:rsidRPr="00EC20DF" w:rsidRDefault="00EC20DF" w:rsidP="00EC20D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Сформировать систему навыков соревновательной деятельности по баскетболу.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proofErr w:type="spellStart"/>
      <w:r w:rsidRPr="00EC20DF">
        <w:rPr>
          <w:rFonts w:asciiTheme="majorHAnsi" w:eastAsia="Times New Roman" w:hAnsiTheme="majorHAnsi" w:cs="Arial"/>
          <w:b/>
          <w:bCs/>
          <w:i/>
          <w:iCs/>
          <w:color w:val="000000"/>
          <w:sz w:val="28"/>
          <w:szCs w:val="28"/>
          <w:lang w:eastAsia="ru-RU"/>
        </w:rPr>
        <w:t>Метапредметные</w:t>
      </w:r>
      <w:proofErr w:type="spellEnd"/>
    </w:p>
    <w:p w:rsidR="00EC20DF" w:rsidRPr="00EC20DF" w:rsidRDefault="00EC20DF" w:rsidP="00EC20D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Развитие физических способностей, укрепление здоровья, закаливание организма.</w:t>
      </w:r>
    </w:p>
    <w:p w:rsidR="00EC20DF" w:rsidRPr="00EC20DF" w:rsidRDefault="00EC20DF" w:rsidP="00EC20D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lastRenderedPageBreak/>
        <w:t>Развитие и укрепление опорно-двигательного и суставно-связочного аппарата.</w:t>
      </w:r>
    </w:p>
    <w:p w:rsidR="00EC20DF" w:rsidRPr="00EC20DF" w:rsidRDefault="00EC20DF" w:rsidP="00EC20D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Развитие специальных способностей (гибкости, быстроты, ловкости, </w:t>
      </w:r>
      <w:proofErr w:type="spellStart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выносливости</w:t>
      </w:r>
      <w:proofErr w:type="gramStart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.с</w:t>
      </w:r>
      <w:proofErr w:type="gramEnd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коростно-силовых</w:t>
      </w:r>
      <w:proofErr w:type="spellEnd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качеств) для успешного овладения навыками игры в баскетбол.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b/>
          <w:bCs/>
          <w:i/>
          <w:iCs/>
          <w:color w:val="000000"/>
          <w:sz w:val="28"/>
          <w:szCs w:val="28"/>
          <w:lang w:eastAsia="ru-RU"/>
        </w:rPr>
        <w:t>Личностные</w:t>
      </w:r>
    </w:p>
    <w:p w:rsidR="00EC20DF" w:rsidRPr="00EC20DF" w:rsidRDefault="00EC20DF" w:rsidP="00EC20D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Привлечение детей и подростков к систематическим занятиям спортом (баскетболом).</w:t>
      </w:r>
    </w:p>
    <w:p w:rsidR="00EC20DF" w:rsidRPr="00EC20DF" w:rsidRDefault="00EC20DF" w:rsidP="00EC20D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Формирование здорового образа жизни.</w:t>
      </w:r>
    </w:p>
    <w:p w:rsidR="00EC20DF" w:rsidRPr="00EC20DF" w:rsidRDefault="00EC20DF" w:rsidP="00EC20D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Воспитание умения действовать в команде.</w:t>
      </w:r>
    </w:p>
    <w:p w:rsidR="00EC20DF" w:rsidRPr="00EC20DF" w:rsidRDefault="00EC20DF" w:rsidP="00EC20D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Формирование стойкого интереса к занятиям, трудолюбия.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Ожидаемые результаты: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К концу первого года дети должны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: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b/>
          <w:bCs/>
          <w:i/>
          <w:iCs/>
          <w:color w:val="000000"/>
          <w:sz w:val="28"/>
          <w:szCs w:val="28"/>
          <w:lang w:eastAsia="ru-RU"/>
        </w:rPr>
        <w:t>Знать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– технику безопасности при занятиях спортивными играми;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- историю Российского баскетбола;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- лучших игроков края и России;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- знать простейшие правила игры.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b/>
          <w:bCs/>
          <w:i/>
          <w:iCs/>
          <w:color w:val="000000"/>
          <w:sz w:val="28"/>
          <w:szCs w:val="28"/>
          <w:lang w:eastAsia="ru-RU"/>
        </w:rPr>
        <w:t>Уметь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-  выполнять перемещения в стойке;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- остановку в два шага и прыжком;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- выполнять ловлю и передачу мяча с места, в шаге, со сменой места после передачи;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- бросать мяч в корзину двумя руками от груди с места;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 владеть техникой ведения мяча по прямой, с изменением скорости.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К концу второго года обучения: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b/>
          <w:bCs/>
          <w:i/>
          <w:iCs/>
          <w:color w:val="000000"/>
          <w:sz w:val="28"/>
          <w:szCs w:val="28"/>
          <w:lang w:eastAsia="ru-RU"/>
        </w:rPr>
        <w:t>Знать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- правила личной гигиены;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- следить за выступлением  команд в Российском чемпионате;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- знать азбуку баскетбола (основные технические приемы).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b/>
          <w:bCs/>
          <w:i/>
          <w:iCs/>
          <w:color w:val="000000"/>
          <w:sz w:val="28"/>
          <w:szCs w:val="28"/>
          <w:lang w:eastAsia="ru-RU"/>
        </w:rPr>
        <w:t>Уметь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- передвигаться в защитной стойке;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- выполнять остановку прыжком после ускорения и остановку в шаге;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- ловить и передавать мяч двумя и одной рукой в движении без сопротивления;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lastRenderedPageBreak/>
        <w:t> - выполнять ведение мяча с изменением направления в различных стойках;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- владеть техникой броска одной и двумя руками с места и в движении;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- играть по упрощенным правилам мини-баскетбола.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Содержание программы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структурировано по видам спортивной подготовки: теоретической, физической, технической и тактической.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Кроме того, в программе представлены контрольные тесты для </w:t>
      </w:r>
      <w:proofErr w:type="gramStart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занимающихся</w:t>
      </w:r>
      <w:proofErr w:type="gramEnd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по физической и технической подготовленности, а также методическое обеспечение и литература. Содержание видов спортивной подготовки определено исходя из содержания примерной федеральной программы (Матвеев А.П., 2005). При этом большое внимание уделяется упражнениям специальной физической подготовки баскетболиста и </w:t>
      </w:r>
      <w:proofErr w:type="spellStart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тактико</w:t>
      </w:r>
      <w:proofErr w:type="spellEnd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- техническим действиям баскетболиста.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Теоретическая подготовка</w:t>
      </w:r>
    </w:p>
    <w:p w:rsidR="00EC20DF" w:rsidRP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Развитие баскетбола в России.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История появления баскетбола как игры. Развитие баскетбола за рубежом. Развитие баскетбола в России. Баскетбол как вид спорта. Развитие школьного баскетбола.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Гигиенические сведения и меры безопасности на занятиях.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Соблюдение санитарно – гигиенических норм во время занятий баскетболом. Форма одежды, обувь для занятий. Прохождение диспансеризации как необходимое условие сохранения здоровья. Инструктаж по технике безопасности при игре в баскетбол.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Физическая подготовка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1. Общая физическая подготовка.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1.1. </w:t>
      </w:r>
      <w:proofErr w:type="gramStart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Общеразвивающие упражнения: элементарные, с весом собственного веса, с партнером, с предметами (набивными мячами, </w:t>
      </w:r>
      <w:proofErr w:type="spellStart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фитболами</w:t>
      </w:r>
      <w:proofErr w:type="spellEnd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, гимнастическими палками, обручами, с мячами различного диаметра, скакалками), на снарядах (перекладина, опорный прыжок, стенка, скамейка, канат).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1.2.</w:t>
      </w:r>
      <w:proofErr w:type="gramEnd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Подвижные игры. 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1.3. Эстафеты.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1.4. Полосы препятствий.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1.5. Акробатические упражнения (кувырки, стойки, перевороты, перекаты).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2. Специальная физическая подготовка.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2.1. Упражнения для развития быстроты движений баскетболиста.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2.2. Упражнения для развития специальной выносливости баскетболиста.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2.3. Упражнения для развития скоростно-силовых качеств баскетболиста.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2.4. Упражнения для развития ловкости баскетболиста.</w:t>
      </w:r>
    </w:p>
    <w:p w:rsidR="00EC20DF" w:rsidRPr="00EC20DF" w:rsidRDefault="00EC20DF" w:rsidP="00EC20DF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252525"/>
          <w:sz w:val="28"/>
          <w:szCs w:val="28"/>
          <w:shd w:val="clear" w:color="auto" w:fill="FFFFFF"/>
          <w:lang w:eastAsia="ru-RU"/>
        </w:rPr>
        <w:t>Техническая подготовка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1. Упражнения без мяча.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lastRenderedPageBreak/>
        <w:t>1.1. Прыжок вверх-вперед толчком одной и приземлением на одну ногу.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1.2. Передвижение приставными шагами правым (левым) боком:</w:t>
      </w:r>
    </w:p>
    <w:p w:rsidR="00EC20DF" w:rsidRPr="00EC20DF" w:rsidRDefault="00EC20DF" w:rsidP="00EC20D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 разной скоростью;</w:t>
      </w:r>
    </w:p>
    <w:p w:rsidR="00EC20DF" w:rsidRPr="00EC20DF" w:rsidRDefault="00EC20DF" w:rsidP="00EC20D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 одном и в разных направлениях.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1.3. Передвижение правым – левым боком.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1.4. Передвижение в стойке баскетболиста.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1.5. Остановка прыжком после ускорения.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1.6. Остановка в один шаг после ускорения.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1.7. Остановка в два шага после ускорения.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1.8. Повороты на месте.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1.9. Повороты в движении.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1.10. Имитация защитных действий против игрока нападения.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1.11. Имитация действий атаки против игрока защиты.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2. Ловля и передача мяча.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2.1. Двумя руками от груди, стоя на месте.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2.2. Двумя руками от груди с шагом вперед.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2.3. Двумя руками от груди в движении.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2.4. Передача одной рукой от плеча.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2.5. Передача одной рукой с шагом вперед.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2.6. То же после ведения мяча.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2.7. Передача одной рукой с отскоком от пола.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2.8. Передача двумя руками с отскоком от пола.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2.9. Передача одной рукой снизу от пола.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2.10. То же в движении.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 xml:space="preserve">2.11. Ловля мяча после </w:t>
      </w:r>
      <w:proofErr w:type="spellStart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полуотскока</w:t>
      </w:r>
      <w:proofErr w:type="spellEnd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2.12. Ловля высоко летящего мяча.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2.13. Ловля катящегося мяча, стоя на месте.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2.14. Ловля катящегося мяча в движении.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3. Ведение мяча.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3.1. На месте.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3.2. В движении шагом.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3.3. В движении бегом. 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3.4. То же с изменением направления и скорости.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3.5. То же с изменением высоты отскока.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3.6. Правой и левой рукой поочередно на месте.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3.7. Правой и левой рукой поочередно в движении.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 xml:space="preserve">3.8. Перевод мяча с правой руки на </w:t>
      </w:r>
      <w:proofErr w:type="gramStart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левую</w:t>
      </w:r>
      <w:proofErr w:type="gramEnd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и обратно, стоя на месте.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4. Броски мяча.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4.1. Одной рукой в баскетбольный щит с места.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4.2. Двумя руками от груди в баскетбольный щит с места.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4.3. Двумя руками от груди в баскетбольный щит после ведения и остановки.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4.4. Двумя руками от груди в баскетбольную корзину с места.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4.5. Двумя руками от груди в баскетбольную корзину после ведения.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lastRenderedPageBreak/>
        <w:t>4.6. Одной рукой в баскетбольную корзину с места.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4.7. Одной рукой в баскетбольную корзину после ведения. 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4.8. Одной рукой в баскетбольную корзину после двух шагов.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4.9. В прыжке одной рукой с места.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4.10. Штрафной.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4.11. Двумя руками снизу в движении.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4.12. Одной рукой в прыжке после ловли мяча в движении.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4.13. В прыжке со средней дистанции.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4.14. В прыжке с дальней дистанции.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4.15. Вырывание мяча.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4.16. Выбивание мяча.</w:t>
      </w:r>
    </w:p>
    <w:p w:rsidR="00EC20DF" w:rsidRPr="00EC20DF" w:rsidRDefault="00EC20DF" w:rsidP="00EC20DF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252525"/>
          <w:sz w:val="28"/>
          <w:szCs w:val="28"/>
          <w:shd w:val="clear" w:color="auto" w:fill="FFFFFF"/>
          <w:lang w:eastAsia="ru-RU"/>
        </w:rPr>
        <w:t>Тактическая подготовка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Защитные действия при опеке игрока без мяча.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2. Защитные действия при опеке игрока с мячом.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3. Перехват мяча.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4. Борьба за мяч после отскока от щита.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5. Быстрый прорыв.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6. Командные действия в защите.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7. Командные действия в нападении.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8. Игра в баскетбол с заданными тактическими действиями.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 xml:space="preserve">                    </w:t>
      </w:r>
      <w:r w:rsidRPr="00EC20DF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Таблица тематического распределения количества часов: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tbl>
      <w:tblPr>
        <w:tblW w:w="10635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004"/>
        <w:gridCol w:w="4909"/>
        <w:gridCol w:w="2260"/>
        <w:gridCol w:w="1091"/>
        <w:gridCol w:w="1371"/>
      </w:tblGrid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Разделы, темы</w:t>
            </w:r>
          </w:p>
        </w:tc>
        <w:tc>
          <w:tcPr>
            <w:tcW w:w="21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Рабочая  программа</w:t>
            </w:r>
          </w:p>
        </w:tc>
        <w:tc>
          <w:tcPr>
            <w:tcW w:w="1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3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7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Развитие баскетбола в России</w:t>
            </w:r>
          </w:p>
        </w:tc>
        <w:tc>
          <w:tcPr>
            <w:tcW w:w="21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Гигиенические сведения и меры безопасности на занятиях</w:t>
            </w:r>
          </w:p>
        </w:tc>
        <w:tc>
          <w:tcPr>
            <w:tcW w:w="21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7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Общая и специальная физическая подготовка</w:t>
            </w:r>
          </w:p>
        </w:tc>
        <w:tc>
          <w:tcPr>
            <w:tcW w:w="21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48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7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Основы техники и тактики игры</w:t>
            </w:r>
          </w:p>
        </w:tc>
        <w:tc>
          <w:tcPr>
            <w:tcW w:w="21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48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7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Контрольные игры и соревнования</w:t>
            </w:r>
          </w:p>
        </w:tc>
        <w:tc>
          <w:tcPr>
            <w:tcW w:w="21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7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Тестирование</w:t>
            </w:r>
          </w:p>
        </w:tc>
        <w:tc>
          <w:tcPr>
            <w:tcW w:w="21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47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b/>
                <w:bCs/>
                <w:color w:val="000000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1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b/>
                <w:bCs/>
                <w:color w:val="000000"/>
                <w:sz w:val="28"/>
                <w:szCs w:val="28"/>
                <w:lang w:eastAsia="ru-RU"/>
              </w:rPr>
              <w:t>128</w:t>
            </w:r>
          </w:p>
        </w:tc>
      </w:tr>
    </w:tbl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</w:t>
      </w:r>
      <w:r w:rsidRPr="00EC20DF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Тематическое планирование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tbl>
      <w:tblPr>
        <w:tblW w:w="10485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922"/>
        <w:gridCol w:w="413"/>
        <w:gridCol w:w="6105"/>
        <w:gridCol w:w="1234"/>
        <w:gridCol w:w="1811"/>
      </w:tblGrid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b/>
                <w:bCs/>
                <w:color w:val="000000"/>
                <w:sz w:val="28"/>
                <w:szCs w:val="28"/>
                <w:lang w:eastAsia="ru-RU"/>
              </w:rPr>
              <w:t>Название темы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Тип </w:t>
            </w:r>
            <w:proofErr w:type="spellStart"/>
            <w:proofErr w:type="gramStart"/>
            <w:r w:rsidRPr="00EC20DF">
              <w:rPr>
                <w:rFonts w:asciiTheme="majorHAnsi" w:eastAsia="Times New Roman" w:hAnsiTheme="majorHAnsi" w:cs="Arial"/>
                <w:b/>
                <w:bCs/>
                <w:color w:val="000000"/>
                <w:sz w:val="28"/>
                <w:szCs w:val="28"/>
                <w:lang w:eastAsia="ru-RU"/>
              </w:rPr>
              <w:t>подго-товки</w:t>
            </w:r>
            <w:proofErr w:type="spellEnd"/>
            <w:proofErr w:type="gramEnd"/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b/>
                <w:bCs/>
                <w:color w:val="000000"/>
                <w:sz w:val="28"/>
                <w:szCs w:val="28"/>
                <w:lang w:eastAsia="ru-RU"/>
              </w:rPr>
              <w:t>Кол-во</w:t>
            </w:r>
          </w:p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b/>
                <w:bCs/>
                <w:color w:val="000000"/>
                <w:sz w:val="28"/>
                <w:szCs w:val="28"/>
                <w:lang w:eastAsia="ru-RU"/>
              </w:rPr>
              <w:t>часов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Развитие баскетбола в России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Теор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Гигиенические сведения и меры безопасности на занятиях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Теор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Общая и специальная физическая подготовка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Единая спортивная классификация</w:t>
            </w:r>
            <w:proofErr w:type="gram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..</w:t>
            </w:r>
            <w:proofErr w:type="gramEnd"/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ОФП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Теор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ОФП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Совершенствование техники передвижения при нападении.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Техн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Тактика нападения. Индивидуальные действия с мячом и без мяча.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Контрольные испытания.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Учебная игра.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Контр.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Интегр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Костн</w:t>
            </w:r>
            <w:proofErr w:type="gram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 xml:space="preserve"> мышечная система, ее строение, функции.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Техника передвижения приставными шагами.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Теор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Техн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Индивидуальные действия при нападении с мячом и без мяча.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Такт.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Индивидуальные действия при нападении. Учебная игра.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Такт.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Интегр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Гигиенические основы режима труда  и отдыха юных спортсменов. ОФП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Теор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ОФП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Совершенствование техники передвижений.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Специальная физическая подготовка.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Техн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СФП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 xml:space="preserve">Выбор способа ловли в зависимости от </w:t>
            </w: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lastRenderedPageBreak/>
              <w:t>направления и силы  полета мяча.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lastRenderedPageBreak/>
              <w:t>Такт.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Взаимодействие двух игроков  - «заслон в движении». Учебная игра.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Такт.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Интегр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Предупреждение инфекционных заболеваний при занятиях спортом. Сочетание выполнения различных способов ловли мяча в условиях жесткого сопротивления.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Теор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Техн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Взаимодействие трех игроков  - «</w:t>
            </w: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скрестный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 xml:space="preserve"> выход».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Такт.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Чередование упражнений на развитие специальных физических качеств. Учебная игра.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Интегр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Гигиенические требования к питанию юных спортсменов. ОФП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Теор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ОФП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Скрытые передачи мяча под рукой, из-за спины, из-за спины в пол. СФП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Техн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СФП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Применение изученных взаимодействий в условиях позиционного нападения.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Такт.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Применение изученных взаимодействий в условиях личного прессинга.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Такт.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Восстановительные мероприятия в спорте. Инструкторская и судейская практика. Учебная игра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Теор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Интегр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Контрольные испытания.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Бросок мяча над головой (</w:t>
            </w: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полукрюк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, крюк).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СФП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Контр.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Техн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СФП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 xml:space="preserve">Систематический врачебный </w:t>
            </w:r>
            <w:proofErr w:type="gram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 xml:space="preserve"> юными спортсменами. ОФП. Командные действия в нападении.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Теор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ОФП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Такт.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Применение изученных способов ловли, передач, ведения, бросков в зависимости от ситуации на площадке. Инструкторская и судейская практика.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Такт.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Интегр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Самоконтроль в процессе занятий спортом.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Ведение мяча с поворотом кругом.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ОФП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Теор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Техн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ОФП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Сочетание выполнения бросков мяча из различных точек в условиях жесткого сопротивления.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Техн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Выбор места и момента для борьбы за отскочивший от щита мяч при блокировке. Учебная игра.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Такт.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Интегр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Противодействие взаимодействию двух игроков – «заслону в движении». СФП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Такт.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СФП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Травматизм и заболеваемость в процессе занятий спортом, оказание первой помощи при несчастных случаях. ОФП. Бросок мяча в движении с одного шага.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Теор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ОФП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Техн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Блокировка при борьбе за овладение мячом, отскочившим от щита.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Такт.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b/>
                <w:bCs/>
                <w:color w:val="000000"/>
                <w:sz w:val="28"/>
                <w:szCs w:val="28"/>
                <w:lang w:eastAsia="ru-RU"/>
              </w:rPr>
              <w:t>Основы техники и тактики игры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Взаимодействие двух игроков «подстраховка».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Многократное выполнение технических приемов.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Такт.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Интегр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Общая характеристика спортивной тренировки.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ОФП. Совершенствование техники передачи мяча.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Теор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ОФП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Техн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Сочетание способов передвижения с выполнением различных технических приемов в усложненных условиях. Учебная игра.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Техн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Интегр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Действия одного защитника против двух нападающих. СФП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Такт.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СФП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Средства и методы спортивной тренировки. Ведение мяча с изменением направления движения.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Теор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Техн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Применение изученных защитных стоек и передвижений в зависимости от действий и расположения нападающих.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Такт.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Многократное  выполнение технических приемов и тактических действий.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Интегр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Система зонной защиты 2 – 3, 2 – 1 - 2.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 Учебная игра.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Такт.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Интегр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 xml:space="preserve">Формы организации занятий в спортивной тренировке. ОФП. Совершенствование </w:t>
            </w: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техникиброска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 xml:space="preserve"> мяча.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Теор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ОФП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Техн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Сочетание личной и зонной системы защиты в процессе игры.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Такт.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Применение изученных взаимодействий в системе быстрого прорыва. Учебная игра.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Такт.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Интегр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Воспитание нравственных и волевых качеств. Психологическая подготовка в процессе тренировки. СФП. Ведение мяча с переводом на другую руку.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Теор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СФП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Техн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Контрольные испытания.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Учебная игра.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Контр.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Интегр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Инструкторская и судейская практика.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Учебная игра.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Противодействие игрокам различных игровых функций при разных системах игры в нападении.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Такт.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Инструкторская и судейская практика.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Учебная игра.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Интегр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Ведение мяча с изменением высоты отскока.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ОФП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Техн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ОФП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Физическая подготовка спортсмена.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СФП. Передача мяча двумя руками с отскоком от пола.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Теор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СФП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Техн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Организация командных действий по принципу выбора свободного места с использованием изученных групповых взаимодействий.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Такт.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Чередование упражнений на развитие специальных физических качеств.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Интегр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Техническая подготовка юного спортсмена.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ОФП</w:t>
            </w:r>
            <w:proofErr w:type="gram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 xml:space="preserve"> Чередование изученных технических приемов в различных сочетаниях.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Теор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ОФП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Техн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Бросок мяча изученными способами после выполнения других технических приемов.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Учебная игра.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Техн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Интегр</w:t>
            </w:r>
            <w:proofErr w:type="spellEnd"/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Тактическая подготовка юного спортсмена.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Учебная игра. Взаимодействие двух игроков «подстраховка».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Теор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Интегр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Передвижения в защитной стойке назад, вперед и в сторону. Техника овладения мячом.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Техн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Противодействия взаимодействию трех игроков – «сдвоенному заслону».  СФП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Такт.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СФП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Чередование изученных тактических действий (индивидуальных, групповых, командных).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Интегр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 xml:space="preserve">Сущность и назначение </w:t>
            </w:r>
            <w:proofErr w:type="gram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планирования</w:t>
            </w:r>
            <w:proofErr w:type="gram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 xml:space="preserve"> и его виды. Учебная игра. Совершенствование техники броска мяча изученными способами.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Теор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Интегр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Техн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Применение изученных способов ловли, передач, ведения, бросков в зависимости от ситуации на площадке.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Такт.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b/>
                <w:bCs/>
                <w:color w:val="000000"/>
                <w:sz w:val="28"/>
                <w:szCs w:val="28"/>
                <w:lang w:eastAsia="ru-RU"/>
              </w:rPr>
              <w:t>Контрольные игры и соревнования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Характерные особенности периодов спортивной тренировки. Учебная игра.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Теор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Интегр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Совершенствование техники ведения мяча.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Техн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Учет в процессе спортивной тренировки.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ОФП.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Теор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ОФП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Правила игры и методика судейства.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Учебная игра.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Теор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Интегр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Переключения от действий в нападении к действиям в защите. СФП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Такт.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СФП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b/>
                <w:bCs/>
                <w:color w:val="000000"/>
                <w:sz w:val="28"/>
                <w:szCs w:val="28"/>
                <w:lang w:eastAsia="ru-RU"/>
              </w:rPr>
              <w:t>Тестирование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История развития баскетбола.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Контрольные испытания.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Теор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Контр.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Совершенствование тактических действий в нападении и защите. Учебная игра.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Совершенствование техники ловли и передачи мяча.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Техн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Многократное  выполнение технических приемов и тактических действий.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Интегр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Многократное  выполнение технических приемов и тактических действий.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Интегр</w:t>
            </w:r>
            <w:proofErr w:type="spellEnd"/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C20DF" w:rsidRPr="00EC20DF" w:rsidTr="00EC20DF">
        <w:tc>
          <w:tcPr>
            <w:tcW w:w="8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136</w:t>
            </w:r>
          </w:p>
        </w:tc>
      </w:tr>
    </w:tbl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</w:t>
      </w:r>
    </w:p>
    <w:p w:rsidR="00EC20DF" w:rsidRP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</w:p>
    <w:p w:rsidR="00EC20DF" w:rsidRP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</w:p>
    <w:p w:rsid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9A4367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  </w:t>
      </w:r>
      <w:proofErr w:type="gramStart"/>
      <w:r w:rsidRPr="00EC20DF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Контроль за</w:t>
      </w:r>
      <w:proofErr w:type="gramEnd"/>
      <w:r w:rsidRPr="00EC20DF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 xml:space="preserve"> результатами освоения программы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На всех этапах подготовки проверка усвоения ими пройденного материала производится на основании выполнения нормативных показателей общей специальной физической подготовки и игровой практики.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Контрольные нормативы в прыжке вверх с места (</w:t>
      </w:r>
      <w:proofErr w:type="gramStart"/>
      <w:r w:rsidRPr="00EC20DF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см</w:t>
      </w:r>
      <w:proofErr w:type="gramEnd"/>
      <w:r w:rsidRPr="00EC20DF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).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983"/>
        <w:gridCol w:w="1102"/>
        <w:gridCol w:w="1983"/>
        <w:gridCol w:w="3635"/>
        <w:gridCol w:w="2313"/>
      </w:tblGrid>
      <w:tr w:rsidR="00EC20DF" w:rsidRPr="00EC20DF" w:rsidTr="00EC20DF">
        <w:tc>
          <w:tcPr>
            <w:tcW w:w="900" w:type="pct"/>
            <w:vMerge w:val="restar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b/>
                <w:bCs/>
                <w:color w:val="000000"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500" w:type="pct"/>
            <w:vMerge w:val="restar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b/>
                <w:bCs/>
                <w:color w:val="000000"/>
                <w:sz w:val="28"/>
                <w:szCs w:val="28"/>
                <w:lang w:eastAsia="ru-RU"/>
              </w:rPr>
              <w:t>Пол</w:t>
            </w:r>
          </w:p>
        </w:tc>
        <w:tc>
          <w:tcPr>
            <w:tcW w:w="3650" w:type="pct"/>
            <w:gridSpan w:val="3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b/>
                <w:bCs/>
                <w:color w:val="000000"/>
                <w:sz w:val="28"/>
                <w:szCs w:val="28"/>
                <w:lang w:eastAsia="ru-RU"/>
              </w:rPr>
              <w:t>Оценка высоты прыжка</w:t>
            </w:r>
          </w:p>
        </w:tc>
      </w:tr>
      <w:tr w:rsidR="00EC20DF" w:rsidRPr="00EC20DF" w:rsidTr="00EC20DF">
        <w:tc>
          <w:tcPr>
            <w:tcW w:w="0" w:type="auto"/>
            <w:vMerge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EC20DF" w:rsidRPr="00EC20DF" w:rsidRDefault="00EC20DF" w:rsidP="00EC20D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EC20DF" w:rsidRPr="00EC20DF" w:rsidRDefault="00EC20DF" w:rsidP="00EC20D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b/>
                <w:bCs/>
                <w:color w:val="000000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16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b/>
                <w:bCs/>
                <w:color w:val="000000"/>
                <w:sz w:val="28"/>
                <w:szCs w:val="28"/>
                <w:lang w:eastAsia="ru-RU"/>
              </w:rPr>
              <w:t>выше среднего</w:t>
            </w:r>
          </w:p>
        </w:tc>
        <w:tc>
          <w:tcPr>
            <w:tcW w:w="11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b/>
                <w:bCs/>
                <w:color w:val="000000"/>
                <w:sz w:val="28"/>
                <w:szCs w:val="28"/>
                <w:lang w:eastAsia="ru-RU"/>
              </w:rPr>
              <w:t>высокий</w:t>
            </w:r>
          </w:p>
        </w:tc>
      </w:tr>
      <w:tr w:rsidR="00EC20DF" w:rsidRPr="00EC20DF" w:rsidTr="00EC20DF">
        <w:tc>
          <w:tcPr>
            <w:tcW w:w="9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11 лет</w:t>
            </w:r>
          </w:p>
        </w:tc>
        <w:tc>
          <w:tcPr>
            <w:tcW w:w="5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Д</w:t>
            </w:r>
          </w:p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9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24-28</w:t>
            </w:r>
          </w:p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25-30</w:t>
            </w:r>
          </w:p>
        </w:tc>
        <w:tc>
          <w:tcPr>
            <w:tcW w:w="16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29-33</w:t>
            </w:r>
          </w:p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31-35</w:t>
            </w:r>
          </w:p>
        </w:tc>
        <w:tc>
          <w:tcPr>
            <w:tcW w:w="11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34 и выше</w:t>
            </w:r>
          </w:p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36 и выше</w:t>
            </w:r>
          </w:p>
        </w:tc>
      </w:tr>
      <w:tr w:rsidR="00EC20DF" w:rsidRPr="00EC20DF" w:rsidTr="00EC20DF">
        <w:tc>
          <w:tcPr>
            <w:tcW w:w="9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12 лет</w:t>
            </w:r>
          </w:p>
        </w:tc>
        <w:tc>
          <w:tcPr>
            <w:tcW w:w="5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Д</w:t>
            </w:r>
          </w:p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9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25-30</w:t>
            </w:r>
          </w:p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28-33</w:t>
            </w:r>
          </w:p>
        </w:tc>
        <w:tc>
          <w:tcPr>
            <w:tcW w:w="16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31-35</w:t>
            </w:r>
          </w:p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34-38</w:t>
            </w:r>
          </w:p>
        </w:tc>
        <w:tc>
          <w:tcPr>
            <w:tcW w:w="11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36 и выше</w:t>
            </w:r>
          </w:p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39 и выше</w:t>
            </w:r>
          </w:p>
        </w:tc>
      </w:tr>
      <w:tr w:rsidR="00EC20DF" w:rsidRPr="00EC20DF" w:rsidTr="00EC20DF">
        <w:tc>
          <w:tcPr>
            <w:tcW w:w="9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13 лет</w:t>
            </w:r>
          </w:p>
        </w:tc>
        <w:tc>
          <w:tcPr>
            <w:tcW w:w="5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Д</w:t>
            </w:r>
          </w:p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9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25-31</w:t>
            </w:r>
          </w:p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31-36</w:t>
            </w:r>
          </w:p>
        </w:tc>
        <w:tc>
          <w:tcPr>
            <w:tcW w:w="16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32-37</w:t>
            </w:r>
          </w:p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37-41</w:t>
            </w:r>
          </w:p>
        </w:tc>
        <w:tc>
          <w:tcPr>
            <w:tcW w:w="11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38 и выше</w:t>
            </w:r>
          </w:p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42 и выше</w:t>
            </w:r>
          </w:p>
        </w:tc>
      </w:tr>
    </w:tbl>
    <w:p w:rsidR="00EC20DF" w:rsidRPr="00EC20DF" w:rsidRDefault="00EC20DF" w:rsidP="009A4367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Контрольные нормативы в беге на 20 м.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876"/>
        <w:gridCol w:w="1538"/>
        <w:gridCol w:w="2199"/>
        <w:gridCol w:w="1242"/>
        <w:gridCol w:w="106"/>
        <w:gridCol w:w="1428"/>
        <w:gridCol w:w="2199"/>
        <w:gridCol w:w="1428"/>
      </w:tblGrid>
      <w:tr w:rsidR="00EC20DF" w:rsidRPr="00EC20DF" w:rsidTr="00EC20DF">
        <w:tc>
          <w:tcPr>
            <w:tcW w:w="400" w:type="pct"/>
            <w:vMerge w:val="restar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b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300" w:type="pct"/>
            <w:gridSpan w:val="4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b/>
                <w:bCs/>
                <w:color w:val="000000"/>
                <w:sz w:val="28"/>
                <w:szCs w:val="28"/>
                <w:lang w:eastAsia="ru-RU"/>
              </w:rPr>
              <w:t>Девочки</w:t>
            </w:r>
          </w:p>
        </w:tc>
        <w:tc>
          <w:tcPr>
            <w:tcW w:w="2300" w:type="pct"/>
            <w:gridSpan w:val="3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b/>
                <w:bCs/>
                <w:color w:val="000000"/>
                <w:sz w:val="28"/>
                <w:szCs w:val="28"/>
                <w:lang w:eastAsia="ru-RU"/>
              </w:rPr>
              <w:t>Мальчики</w:t>
            </w:r>
          </w:p>
        </w:tc>
      </w:tr>
      <w:tr w:rsidR="00EC20DF" w:rsidRPr="00EC20DF" w:rsidTr="00EC20DF">
        <w:tc>
          <w:tcPr>
            <w:tcW w:w="0" w:type="auto"/>
            <w:vMerge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EC20DF" w:rsidRPr="00EC20DF" w:rsidRDefault="00EC20DF" w:rsidP="00EC20D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b/>
                <w:bCs/>
                <w:color w:val="000000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10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b/>
                <w:bCs/>
                <w:color w:val="000000"/>
                <w:sz w:val="28"/>
                <w:szCs w:val="28"/>
                <w:lang w:eastAsia="ru-RU"/>
              </w:rPr>
              <w:t>выше среднего</w:t>
            </w:r>
          </w:p>
        </w:tc>
        <w:tc>
          <w:tcPr>
            <w:tcW w:w="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b/>
                <w:bCs/>
                <w:color w:val="000000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700" w:type="pct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b/>
                <w:bCs/>
                <w:color w:val="000000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10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b/>
                <w:bCs/>
                <w:color w:val="000000"/>
                <w:sz w:val="28"/>
                <w:szCs w:val="28"/>
                <w:lang w:eastAsia="ru-RU"/>
              </w:rPr>
              <w:t>выше среднего</w:t>
            </w:r>
          </w:p>
        </w:tc>
        <w:tc>
          <w:tcPr>
            <w:tcW w:w="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b/>
                <w:bCs/>
                <w:color w:val="000000"/>
                <w:sz w:val="28"/>
                <w:szCs w:val="28"/>
                <w:lang w:eastAsia="ru-RU"/>
              </w:rPr>
              <w:t>средний</w:t>
            </w:r>
          </w:p>
        </w:tc>
      </w:tr>
      <w:tr w:rsidR="00EC20DF" w:rsidRPr="00EC20DF" w:rsidTr="00EC20DF"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11 лет</w:t>
            </w:r>
          </w:p>
        </w:tc>
        <w:tc>
          <w:tcPr>
            <w:tcW w:w="7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3,8 и менее</w:t>
            </w:r>
          </w:p>
        </w:tc>
        <w:tc>
          <w:tcPr>
            <w:tcW w:w="10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3,9-4,0</w:t>
            </w:r>
          </w:p>
        </w:tc>
        <w:tc>
          <w:tcPr>
            <w:tcW w:w="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4,1</w:t>
            </w:r>
          </w:p>
        </w:tc>
        <w:tc>
          <w:tcPr>
            <w:tcW w:w="700" w:type="pct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3,7 и менее</w:t>
            </w:r>
          </w:p>
        </w:tc>
        <w:tc>
          <w:tcPr>
            <w:tcW w:w="10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3,8-4,0</w:t>
            </w:r>
          </w:p>
        </w:tc>
        <w:tc>
          <w:tcPr>
            <w:tcW w:w="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4,0-4,3</w:t>
            </w:r>
          </w:p>
        </w:tc>
      </w:tr>
      <w:tr w:rsidR="00EC20DF" w:rsidRPr="00EC20DF" w:rsidTr="00EC20DF"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12 лет</w:t>
            </w:r>
          </w:p>
        </w:tc>
        <w:tc>
          <w:tcPr>
            <w:tcW w:w="7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3,7 и менее</w:t>
            </w:r>
          </w:p>
        </w:tc>
        <w:tc>
          <w:tcPr>
            <w:tcW w:w="10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3,8-4,1</w:t>
            </w:r>
          </w:p>
        </w:tc>
        <w:tc>
          <w:tcPr>
            <w:tcW w:w="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4,2-4,4</w:t>
            </w:r>
          </w:p>
        </w:tc>
        <w:tc>
          <w:tcPr>
            <w:tcW w:w="700" w:type="pct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3,5 и менее</w:t>
            </w:r>
          </w:p>
        </w:tc>
        <w:tc>
          <w:tcPr>
            <w:tcW w:w="10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3,6-3,8</w:t>
            </w:r>
          </w:p>
        </w:tc>
        <w:tc>
          <w:tcPr>
            <w:tcW w:w="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3,9-4,1</w:t>
            </w:r>
          </w:p>
        </w:tc>
      </w:tr>
      <w:tr w:rsidR="00EC20DF" w:rsidRPr="00EC20DF" w:rsidTr="00EC20DF">
        <w:tc>
          <w:tcPr>
            <w:tcW w:w="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13 лет</w:t>
            </w:r>
          </w:p>
        </w:tc>
        <w:tc>
          <w:tcPr>
            <w:tcW w:w="7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3,5 и менее</w:t>
            </w:r>
          </w:p>
        </w:tc>
        <w:tc>
          <w:tcPr>
            <w:tcW w:w="10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3,6-4,0</w:t>
            </w:r>
          </w:p>
        </w:tc>
        <w:tc>
          <w:tcPr>
            <w:tcW w:w="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4,1-4,3</w:t>
            </w:r>
          </w:p>
        </w:tc>
        <w:tc>
          <w:tcPr>
            <w:tcW w:w="700" w:type="pct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3,3 и менее</w:t>
            </w:r>
          </w:p>
        </w:tc>
        <w:tc>
          <w:tcPr>
            <w:tcW w:w="10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3,4-3,7</w:t>
            </w:r>
          </w:p>
        </w:tc>
        <w:tc>
          <w:tcPr>
            <w:tcW w:w="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3,8-4,1</w:t>
            </w:r>
          </w:p>
        </w:tc>
      </w:tr>
    </w:tbl>
    <w:p w:rsidR="00EC20DF" w:rsidRPr="00EC20DF" w:rsidRDefault="00EC20DF" w:rsidP="009A4367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Передачи и броски мяча.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32"/>
        <w:gridCol w:w="8785"/>
        <w:gridCol w:w="433"/>
        <w:gridCol w:w="433"/>
        <w:gridCol w:w="433"/>
      </w:tblGrid>
      <w:tr w:rsidR="00EC20DF" w:rsidRPr="00EC20DF" w:rsidTr="00EC20DF">
        <w:tc>
          <w:tcPr>
            <w:tcW w:w="300" w:type="pct"/>
            <w:vMerge w:val="restar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vAlign w:val="center"/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№ </w:t>
            </w:r>
            <w:proofErr w:type="gramStart"/>
            <w:r w:rsidRPr="00EC20DF">
              <w:rPr>
                <w:rFonts w:asciiTheme="majorHAnsi" w:eastAsia="Times New Roman" w:hAnsiTheme="majorHAnsi" w:cs="Arial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EC20DF">
              <w:rPr>
                <w:rFonts w:asciiTheme="majorHAnsi" w:eastAsia="Times New Roman" w:hAnsiTheme="majorHAnsi" w:cs="Arial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300" w:type="pct"/>
            <w:vMerge w:val="restar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vAlign w:val="center"/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b/>
                <w:bCs/>
                <w:color w:val="000000"/>
                <w:sz w:val="28"/>
                <w:szCs w:val="28"/>
                <w:lang w:eastAsia="ru-RU"/>
              </w:rPr>
              <w:t>Контрольные упражнения</w:t>
            </w:r>
          </w:p>
        </w:tc>
        <w:tc>
          <w:tcPr>
            <w:tcW w:w="450" w:type="pct"/>
            <w:gridSpan w:val="3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b/>
                <w:bCs/>
                <w:color w:val="000000"/>
                <w:sz w:val="28"/>
                <w:szCs w:val="28"/>
                <w:lang w:eastAsia="ru-RU"/>
              </w:rPr>
              <w:t>Возраст</w:t>
            </w:r>
          </w:p>
        </w:tc>
      </w:tr>
      <w:tr w:rsidR="00EC20DF" w:rsidRPr="00EC20DF" w:rsidTr="00EC20DF">
        <w:tc>
          <w:tcPr>
            <w:tcW w:w="0" w:type="auto"/>
            <w:vMerge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EC20DF" w:rsidRPr="00EC20DF" w:rsidRDefault="00EC20DF" w:rsidP="00EC20D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EC20DF" w:rsidRPr="00EC20DF" w:rsidRDefault="00EC20DF" w:rsidP="00EC20D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vAlign w:val="center"/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b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</w:tr>
      <w:tr w:rsidR="00EC20DF" w:rsidRPr="00EC20DF" w:rsidTr="00EC20DF">
        <w:tc>
          <w:tcPr>
            <w:tcW w:w="3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3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Передача мяча двумя руками от груди в мишень (диаметр 60 см, высота 1 м, расстояние 2,5 м), ловля без отскока от пола (количество).</w:t>
            </w:r>
          </w:p>
        </w:tc>
        <w:tc>
          <w:tcPr>
            <w:tcW w:w="1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23</w:t>
            </w:r>
          </w:p>
        </w:tc>
      </w:tr>
      <w:tr w:rsidR="00EC20DF" w:rsidRPr="00EC20DF" w:rsidTr="00EC20DF">
        <w:tc>
          <w:tcPr>
            <w:tcW w:w="3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3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5 штрафных бросков (попаданий).</w:t>
            </w:r>
          </w:p>
        </w:tc>
        <w:tc>
          <w:tcPr>
            <w:tcW w:w="1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EC20DF" w:rsidRPr="00EC20DF" w:rsidTr="00EC20DF">
        <w:tc>
          <w:tcPr>
            <w:tcW w:w="3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3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10 бросков по кольцу после ведения с двойного шага (попаданий).</w:t>
            </w:r>
          </w:p>
        </w:tc>
        <w:tc>
          <w:tcPr>
            <w:tcW w:w="1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72" w:type="dxa"/>
              <w:bottom w:w="29" w:type="dxa"/>
              <w:right w:w="29" w:type="dxa"/>
            </w:tcMar>
            <w:hideMark/>
          </w:tcPr>
          <w:p w:rsidR="00EC20DF" w:rsidRPr="00EC20DF" w:rsidRDefault="00EC20DF" w:rsidP="00EC20D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</w:pPr>
            <w:r w:rsidRPr="00EC20DF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</w:tbl>
    <w:p w:rsidR="00EC20DF" w:rsidRP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u w:val="single"/>
          <w:lang w:eastAsia="ru-RU"/>
        </w:rPr>
        <w:lastRenderedPageBreak/>
        <w:t>Система отслеживания и оценивания результатов обучения.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  <w:t>Способы проверки образовательной программы: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 повседневное систематическое наблюдение;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 участие в спортивных праздниках, конкурсах;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 участие в товарищеских встречах и соревнованиях.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i/>
          <w:iCs/>
          <w:color w:val="000000"/>
          <w:sz w:val="28"/>
          <w:szCs w:val="28"/>
          <w:lang w:eastAsia="ru-RU"/>
        </w:rPr>
        <w:t>Формы подведения итогов реализации образовательной программы: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 спортивные праздники, конкурсы;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 матчевые встречи, товарищеские игры с командами аналогичного возраста;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 соревнования школьного, районного и городского масштабов.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</w:p>
    <w:p w:rsidR="00EC20DF" w:rsidRP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</w:p>
    <w:p w:rsidR="00EC20DF" w:rsidRP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</w:p>
    <w:p w:rsidR="00EC20DF" w:rsidRP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</w:p>
    <w:p w:rsidR="00EC20DF" w:rsidRP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</w:p>
    <w:p w:rsidR="00EC20DF" w:rsidRP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</w:p>
    <w:p w:rsidR="00EC20DF" w:rsidRP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</w:p>
    <w:p w:rsidR="00EC20DF" w:rsidRP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</w:p>
    <w:p w:rsidR="00EC20DF" w:rsidRP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</w:p>
    <w:p w:rsidR="00EC20DF" w:rsidRP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</w:p>
    <w:p w:rsidR="00EC20DF" w:rsidRP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</w:p>
    <w:p w:rsidR="00EC20DF" w:rsidRP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u w:val="single"/>
          <w:lang w:eastAsia="ru-RU"/>
        </w:rPr>
        <w:t>МЕТОДИЧЕСКОЕ ОБЕСПЕЧЕНИЕ ПРОГРАММЫ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lastRenderedPageBreak/>
        <w:t>На протяжении всего периода обучения баскетболисты проходят несколько возрастных этапов, на каждом из которых предусматривается решение определенных задач. Общая направленность многолетней подготовки юных спорт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softHyphen/>
        <w:t>сменов от этапа к этапу следующая: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   постепенный переход от обучения приемам игры и тактичес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softHyphen/>
        <w:t>ким действиям к их совершенствованию на базе роста физических и психических возможностей;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   планомерное прибавление вариативности выполнения приемов игры и широты взаимодействий с партнерами;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-   переход от </w:t>
      </w:r>
      <w:proofErr w:type="spellStart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общеподготовительных</w:t>
      </w:r>
      <w:proofErr w:type="spellEnd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средств к наиболее </w:t>
      </w:r>
      <w:proofErr w:type="gramStart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специа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softHyphen/>
        <w:t>лизированным</w:t>
      </w:r>
      <w:proofErr w:type="gramEnd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для   баскетболиста;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   увеличение собственно соревновательных упражнений в процес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softHyphen/>
        <w:t>се подготовки;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   увеличение объема тренировочных нагрузок;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   повышение интенсивности занятий и, следовательно, исполь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softHyphen/>
        <w:t>зование восстановительных мероприятий для поддержания не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softHyphen/>
        <w:t>обходимой работоспособности и сохранения здоровья юных баскет</w:t>
      </w: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softHyphen/>
        <w:t>болистов.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МАТЕРИАЛЬНО-ТЕХНИЧЕСКОЕ ОБЕСПЕЧЕНИЕ</w:t>
      </w:r>
    </w:p>
    <w:p w:rsidR="00EC20DF" w:rsidRP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ОБРАЗОВАТЕЛЬНОГО ПРОЦЕССА.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Для реализации образовательной программы используются: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 спортивные залы МОУ «СОШ № 11»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 спортивный инвентарь: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мячи </w:t>
      </w:r>
      <w:proofErr w:type="spellStart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баскетбольные</w:t>
      </w:r>
      <w:proofErr w:type="gramStart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,ф</w:t>
      </w:r>
      <w:proofErr w:type="gramEnd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утбольные,волейбольные</w:t>
      </w:r>
      <w:proofErr w:type="spellEnd"/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форма баскетбольная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стенка гимнастическая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скамейка гимнастическая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стойки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скакалки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</w:t>
      </w:r>
    </w:p>
    <w:p w:rsid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</w:p>
    <w:p w:rsid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Список литературы</w:t>
      </w:r>
    </w:p>
    <w:p w:rsidR="00EC20DF" w:rsidRP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lastRenderedPageBreak/>
        <w:t>  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1.  Комплексная программа Физического воспитания учащихся 1-11 классов В.И Лях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2. Белоусова В.В. «Воспитание в спорте». М. 1984г.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3. </w:t>
      </w:r>
      <w:proofErr w:type="spellStart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Былеева</w:t>
      </w:r>
      <w:proofErr w:type="spellEnd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Л.Л. «Подвижные игры». М. 1984г.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4. Добровольский В.К. «Физическая культура и здоровье». М. 1982г.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5. </w:t>
      </w:r>
      <w:proofErr w:type="spellStart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Торабрин</w:t>
      </w:r>
      <w:proofErr w:type="spellEnd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И., Чумаков А. «Спортивная смена». М.1982г.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6.  Уваров В. «</w:t>
      </w:r>
      <w:proofErr w:type="gramStart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Смелые</w:t>
      </w:r>
      <w:proofErr w:type="gramEnd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и ловкие». М. 1982г.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7 . Филин В.П. «Воспитание физических качеств у юных спортсменов». М. 1984г.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8. «</w:t>
      </w:r>
      <w:proofErr w:type="spellStart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Баскетбол</w:t>
      </w:r>
      <w:proofErr w:type="gramStart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:т</w:t>
      </w:r>
      <w:proofErr w:type="gramEnd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еория</w:t>
      </w:r>
      <w:proofErr w:type="spellEnd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и методика обучения :учебное пособие/</w:t>
      </w:r>
      <w:proofErr w:type="spellStart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Д.И.Нестеровский,М.,ИЦ</w:t>
      </w:r>
      <w:proofErr w:type="spellEnd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«Академия,2007»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9. «</w:t>
      </w:r>
      <w:proofErr w:type="spellStart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Баскетбол</w:t>
      </w:r>
      <w:proofErr w:type="gramStart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.П</w:t>
      </w:r>
      <w:proofErr w:type="gramEnd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оурочная</w:t>
      </w:r>
      <w:proofErr w:type="spellEnd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учебная программа для детско-юношеских спортивных школ Ю.Д.Железняк, </w:t>
      </w:r>
      <w:proofErr w:type="spellStart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И.А.Водянникова</w:t>
      </w:r>
      <w:proofErr w:type="spellEnd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В.Б.Гаптов</w:t>
      </w:r>
      <w:proofErr w:type="spellEnd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, Москва,1984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10. «Физическая культура</w:t>
      </w:r>
      <w:proofErr w:type="gramStart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»</w:t>
      </w:r>
      <w:proofErr w:type="spellStart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Л</w:t>
      </w:r>
      <w:proofErr w:type="gramEnd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.Е.Любомирский</w:t>
      </w:r>
      <w:proofErr w:type="spellEnd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, Г.Б.Мейксон,В.И.Лях-М.:Просвещение,2001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11. «Физическая культура»</w:t>
      </w:r>
      <w:proofErr w:type="gramStart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,В</w:t>
      </w:r>
      <w:proofErr w:type="gramEnd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.П.Богословский, Ю.Д.Железняк, Н.П. Клусов-М.:Просвещение,1998.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12. «Физическое воспитание учащихся 5-7 </w:t>
      </w:r>
      <w:proofErr w:type="spellStart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классов</w:t>
      </w:r>
      <w:proofErr w:type="gramStart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:П</w:t>
      </w:r>
      <w:proofErr w:type="gramEnd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особие</w:t>
      </w:r>
      <w:proofErr w:type="spellEnd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для учителя/В.И.Лях,Г.Б.Мейксон,Ю.А.Копылов.-М.:Просвещение,1997,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13. Настольная книга учителя физической культуры» </w:t>
      </w:r>
      <w:proofErr w:type="spellStart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Г.И.Погадаев</w:t>
      </w:r>
      <w:proofErr w:type="spellEnd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ФиС,2000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14. «Теория и методика физической культуры  </w:t>
      </w:r>
      <w:proofErr w:type="spellStart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Спб</w:t>
      </w:r>
      <w:proofErr w:type="spellEnd"/>
      <w:proofErr w:type="gramStart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.</w:t>
      </w:r>
      <w:proofErr w:type="gramEnd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издательство «Лань»,2003»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15. «Физическая культура »</w:t>
      </w:r>
      <w:proofErr w:type="spellStart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Н.В.РешетниковЮ.Л.КислицынР.Л.ПалтикевичГ.И.Погадаев</w:t>
      </w:r>
      <w:proofErr w:type="spellEnd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 ИЦ «Академия»,2008</w:t>
      </w:r>
    </w:p>
    <w:p w:rsidR="00EC20DF" w:rsidRPr="00EC20DF" w:rsidRDefault="00EC20DF" w:rsidP="00EC20D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16. «Общая педагогика физической культуры и спорта » </w:t>
      </w:r>
      <w:proofErr w:type="gramStart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-М</w:t>
      </w:r>
      <w:proofErr w:type="gramEnd"/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.:ИД «Форум» ,2007</w:t>
      </w:r>
    </w:p>
    <w:p w:rsidR="00EC20DF" w:rsidRP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</w:p>
    <w:p w:rsidR="00EC20DF" w:rsidRP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</w:p>
    <w:p w:rsidR="00EC20DF" w:rsidRP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</w:p>
    <w:p w:rsidR="00EC20DF" w:rsidRP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</w:p>
    <w:p w:rsidR="00EC20DF" w:rsidRPr="00EC20DF" w:rsidRDefault="00EC20DF" w:rsidP="00EC20D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C20D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</w:p>
    <w:p w:rsidR="006F7EEF" w:rsidRPr="00EC20DF" w:rsidRDefault="006F7EEF">
      <w:pPr>
        <w:rPr>
          <w:rFonts w:asciiTheme="majorHAnsi" w:hAnsiTheme="majorHAnsi"/>
          <w:sz w:val="28"/>
          <w:szCs w:val="28"/>
        </w:rPr>
      </w:pPr>
    </w:p>
    <w:sectPr w:rsidR="006F7EEF" w:rsidRPr="00EC20DF" w:rsidSect="00EC20DF">
      <w:pgSz w:w="11906" w:h="16838"/>
      <w:pgMar w:top="567" w:right="424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50981"/>
    <w:multiLevelType w:val="multilevel"/>
    <w:tmpl w:val="9320A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A761A4"/>
    <w:multiLevelType w:val="multilevel"/>
    <w:tmpl w:val="3BB0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94550D"/>
    <w:multiLevelType w:val="multilevel"/>
    <w:tmpl w:val="3D9CE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334C87"/>
    <w:multiLevelType w:val="multilevel"/>
    <w:tmpl w:val="2B0A9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A84FBB"/>
    <w:multiLevelType w:val="multilevel"/>
    <w:tmpl w:val="DCC65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8804F4"/>
    <w:multiLevelType w:val="multilevel"/>
    <w:tmpl w:val="7696E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56098"/>
    <w:rsid w:val="00556098"/>
    <w:rsid w:val="006F7EEF"/>
    <w:rsid w:val="008E647F"/>
    <w:rsid w:val="009A4367"/>
    <w:rsid w:val="00CE6B9F"/>
    <w:rsid w:val="00EC2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C20DF"/>
  </w:style>
  <w:style w:type="paragraph" w:styleId="a3">
    <w:name w:val="Normal (Web)"/>
    <w:basedOn w:val="a"/>
    <w:uiPriority w:val="99"/>
    <w:unhideWhenUsed/>
    <w:rsid w:val="00EC2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C20DF"/>
  </w:style>
  <w:style w:type="paragraph" w:styleId="a3">
    <w:name w:val="Normal (Web)"/>
    <w:basedOn w:val="a"/>
    <w:uiPriority w:val="99"/>
    <w:unhideWhenUsed/>
    <w:rsid w:val="00EC2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1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21</Pages>
  <Words>3945</Words>
  <Characters>22490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max10</dc:creator>
  <cp:keywords/>
  <dc:description/>
  <cp:lastModifiedBy>max</cp:lastModifiedBy>
  <cp:revision>4</cp:revision>
  <cp:lastPrinted>2018-11-10T06:56:00Z</cp:lastPrinted>
  <dcterms:created xsi:type="dcterms:W3CDTF">2018-11-03T08:52:00Z</dcterms:created>
  <dcterms:modified xsi:type="dcterms:W3CDTF">2018-11-10T07:00:00Z</dcterms:modified>
</cp:coreProperties>
</file>